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5F839" w14:textId="6CE4F173" w:rsidR="00562F77" w:rsidRPr="00C62EC3" w:rsidRDefault="00562F77" w:rsidP="00562F77">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6bis</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2A50DA">
        <w:rPr>
          <w:b/>
          <w:iCs/>
          <w:noProof/>
          <w:sz w:val="24"/>
          <w:szCs w:val="24"/>
          <w:lang w:val="en-US" w:eastAsia="ja-JP"/>
        </w:rPr>
        <w:t>3223</w:t>
      </w:r>
    </w:p>
    <w:p w14:paraId="5E4050B6" w14:textId="77777777" w:rsidR="00562F77" w:rsidRPr="00E9694C" w:rsidRDefault="00562F77" w:rsidP="00562F77">
      <w:pPr>
        <w:tabs>
          <w:tab w:val="center" w:pos="4536"/>
          <w:tab w:val="right" w:pos="8280"/>
          <w:tab w:val="right" w:pos="9639"/>
        </w:tabs>
        <w:ind w:right="2"/>
        <w:rPr>
          <w:rFonts w:ascii="Arial" w:eastAsia="Malgun Gothic" w:hAnsi="Arial" w:cs="Arial"/>
          <w:b/>
          <w:bCs/>
          <w:lang w:val="en-US" w:eastAsia="en-US"/>
        </w:rPr>
      </w:pPr>
      <w:r w:rsidRPr="004A67F9">
        <w:rPr>
          <w:rFonts w:ascii="Arial" w:eastAsia="Malgun Gothic" w:hAnsi="Arial" w:cs="Arial"/>
          <w:b/>
          <w:bCs/>
          <w:lang w:val="en-US" w:eastAsia="en-US"/>
        </w:rPr>
        <w:t>Changsha</w:t>
      </w:r>
      <w:r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Hunan Province</w:t>
      </w:r>
      <w:r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China</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Malgun Gothic" w:hAnsi="Arial" w:cs="Arial"/>
          <w:b/>
          <w:bCs/>
          <w:lang w:val="en-US" w:eastAsia="en-US"/>
        </w:rPr>
        <w:t>April 15th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19th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562F77"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1467B0BD"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B55FF4">
        <w:rPr>
          <w:sz w:val="24"/>
          <w:lang w:val="en-US" w:eastAsia="ja-JP"/>
        </w:rPr>
        <w:t>Discussion on FR2-NTN</w:t>
      </w:r>
    </w:p>
    <w:bookmarkEnd w:id="1"/>
    <w:bookmarkEnd w:id="2"/>
    <w:bookmarkEnd w:id="3"/>
    <w:bookmarkEnd w:id="4"/>
    <w:p w14:paraId="1A271381" w14:textId="2C060E85"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F2234A">
        <w:rPr>
          <w:sz w:val="24"/>
          <w:lang w:val="en-US" w:eastAsia="ja-JP"/>
        </w:rPr>
        <w:t>8.</w:t>
      </w:r>
      <w:r w:rsidR="00702637">
        <w:rPr>
          <w:sz w:val="24"/>
          <w:lang w:val="en-US" w:eastAsia="ja-JP"/>
        </w:rPr>
        <w:t>4</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0830A167" w14:textId="5FCA673F" w:rsidR="007A7607" w:rsidRDefault="00F57B05" w:rsidP="00F2234A">
      <w:pPr>
        <w:spacing w:beforeLines="50" w:before="120" w:afterLines="50" w:after="120"/>
        <w:rPr>
          <w:sz w:val="22"/>
          <w:szCs w:val="18"/>
        </w:rPr>
      </w:pPr>
      <w:r>
        <w:rPr>
          <w:rFonts w:hint="eastAsia"/>
          <w:sz w:val="22"/>
          <w:szCs w:val="18"/>
        </w:rPr>
        <w:t>At th</w:t>
      </w:r>
      <w:r>
        <w:rPr>
          <w:sz w:val="22"/>
          <w:szCs w:val="18"/>
        </w:rPr>
        <w:t>e RAN1#11</w:t>
      </w:r>
      <w:r w:rsidR="00B55FF4">
        <w:rPr>
          <w:sz w:val="22"/>
          <w:szCs w:val="18"/>
        </w:rPr>
        <w:t>6</w:t>
      </w:r>
      <w:r w:rsidR="00BF48FD">
        <w:rPr>
          <w:sz w:val="22"/>
          <w:szCs w:val="18"/>
        </w:rPr>
        <w:t xml:space="preserve"> meeting</w:t>
      </w:r>
      <w:r>
        <w:rPr>
          <w:sz w:val="22"/>
          <w:szCs w:val="18"/>
        </w:rPr>
        <w:t xml:space="preserve">, RAN1 discussed FR2-NTN </w:t>
      </w:r>
      <w:r w:rsidR="00910CB6">
        <w:rPr>
          <w:sz w:val="22"/>
          <w:szCs w:val="18"/>
        </w:rPr>
        <w:t>according to an LS from RAN4</w:t>
      </w:r>
      <w:r w:rsidR="00F219E7">
        <w:rPr>
          <w:sz w:val="22"/>
          <w:szCs w:val="18"/>
        </w:rPr>
        <w:t xml:space="preserve"> and </w:t>
      </w:r>
      <w:r w:rsidR="00F219E7" w:rsidRPr="00F219E7">
        <w:rPr>
          <w:sz w:val="22"/>
          <w:szCs w:val="18"/>
        </w:rPr>
        <w:t>RACH-less handover in NR NTN</w:t>
      </w:r>
      <w:r w:rsidR="00254146">
        <w:rPr>
          <w:sz w:val="22"/>
          <w:szCs w:val="18"/>
        </w:rPr>
        <w:t xml:space="preserve"> according to an LS from RAN2</w:t>
      </w:r>
      <w:r w:rsidR="00910CB6">
        <w:rPr>
          <w:sz w:val="22"/>
          <w:szCs w:val="18"/>
        </w:rPr>
        <w:t xml:space="preserve">, and </w:t>
      </w:r>
      <w:r w:rsidR="00B55FF4">
        <w:rPr>
          <w:sz w:val="22"/>
          <w:szCs w:val="18"/>
        </w:rPr>
        <w:t>three conclusions</w:t>
      </w:r>
      <w:r w:rsidR="00910CB6">
        <w:rPr>
          <w:sz w:val="22"/>
          <w:szCs w:val="18"/>
        </w:rPr>
        <w:t xml:space="preserve"> were</w:t>
      </w:r>
      <w:r w:rsidR="00B55FF4">
        <w:rPr>
          <w:sz w:val="22"/>
          <w:szCs w:val="18"/>
        </w:rPr>
        <w:t xml:space="preserve"> made</w:t>
      </w:r>
      <w:r w:rsidR="00BF48FD">
        <w:rPr>
          <w:sz w:val="22"/>
          <w:szCs w:val="18"/>
        </w:rPr>
        <w:t xml:space="preserve"> [1]</w:t>
      </w:r>
      <w:r w:rsidR="00910CB6">
        <w:rPr>
          <w:sz w:val="22"/>
          <w:szCs w:val="18"/>
        </w:rPr>
        <w:t>. In this contribution, w</w:t>
      </w:r>
      <w:r>
        <w:rPr>
          <w:sz w:val="22"/>
          <w:szCs w:val="18"/>
        </w:rPr>
        <w:t>e share</w:t>
      </w:r>
      <w:r w:rsidR="00910CB6">
        <w:rPr>
          <w:sz w:val="22"/>
          <w:szCs w:val="18"/>
        </w:rPr>
        <w:t xml:space="preserve"> our further views on</w:t>
      </w:r>
      <w:r>
        <w:rPr>
          <w:sz w:val="22"/>
          <w:szCs w:val="18"/>
        </w:rPr>
        <w:t xml:space="preserve"> </w:t>
      </w:r>
      <w:r w:rsidR="0096735A">
        <w:rPr>
          <w:sz w:val="22"/>
          <w:szCs w:val="18"/>
        </w:rPr>
        <w:t>both topics</w:t>
      </w:r>
      <w:r>
        <w:rPr>
          <w:sz w:val="22"/>
          <w:szCs w:val="18"/>
        </w:rPr>
        <w:t xml:space="preserve"> from RAN1 perspective.</w:t>
      </w:r>
    </w:p>
    <w:tbl>
      <w:tblPr>
        <w:tblStyle w:val="afc"/>
        <w:tblW w:w="0" w:type="auto"/>
        <w:tblLook w:val="04A0" w:firstRow="1" w:lastRow="0" w:firstColumn="1" w:lastColumn="0" w:noHBand="0" w:noVBand="1"/>
      </w:tblPr>
      <w:tblGrid>
        <w:gridCol w:w="9962"/>
      </w:tblGrid>
      <w:tr w:rsidR="00B55FF4" w14:paraId="5228448B" w14:textId="77777777" w:rsidTr="00B55FF4">
        <w:tc>
          <w:tcPr>
            <w:tcW w:w="9962" w:type="dxa"/>
          </w:tcPr>
          <w:p w14:paraId="2D02038B" w14:textId="77777777" w:rsidR="00B55FF4" w:rsidRPr="00B55FF4" w:rsidRDefault="00B55FF4" w:rsidP="00B55FF4">
            <w:pPr>
              <w:widowControl w:val="0"/>
              <w:snapToGrid w:val="0"/>
              <w:spacing w:after="0"/>
              <w:rPr>
                <w:rFonts w:ascii="Times" w:eastAsia="Batang" w:hAnsi="Times"/>
                <w:b/>
                <w:bCs/>
                <w:sz w:val="20"/>
                <w:szCs w:val="24"/>
                <w:lang w:eastAsia="en-US"/>
              </w:rPr>
            </w:pPr>
            <w:r w:rsidRPr="00B55FF4">
              <w:rPr>
                <w:rFonts w:ascii="Times" w:eastAsia="Batang" w:hAnsi="Times"/>
                <w:b/>
                <w:bCs/>
                <w:sz w:val="20"/>
                <w:szCs w:val="24"/>
                <w:lang w:eastAsia="en-US"/>
              </w:rPr>
              <w:t>Conclusion</w:t>
            </w:r>
          </w:p>
          <w:p w14:paraId="414EACE9" w14:textId="77777777" w:rsidR="00B55FF4" w:rsidRPr="00B55FF4" w:rsidRDefault="00B55FF4" w:rsidP="00B55FF4">
            <w:pPr>
              <w:widowControl w:val="0"/>
              <w:snapToGrid w:val="0"/>
              <w:spacing w:after="0"/>
              <w:rPr>
                <w:rFonts w:ascii="Times" w:eastAsia="Batang" w:hAnsi="Times"/>
                <w:sz w:val="20"/>
                <w:szCs w:val="24"/>
                <w:lang w:eastAsia="en-US"/>
              </w:rPr>
            </w:pPr>
            <w:r w:rsidRPr="00B55FF4">
              <w:rPr>
                <w:rFonts w:ascii="Times" w:eastAsia="Batang" w:hAnsi="Times"/>
                <w:sz w:val="20"/>
                <w:szCs w:val="24"/>
                <w:lang w:eastAsia="en-US"/>
              </w:rPr>
              <w:t>RAN1 does not pursue the aspects on negative timing advance indication through TAC in MAC RAR for FR2-NTN unless specifically requested by RAN4.</w:t>
            </w:r>
          </w:p>
          <w:p w14:paraId="3FDD230B" w14:textId="77777777" w:rsidR="00B55FF4" w:rsidRPr="00B55FF4" w:rsidRDefault="00B55FF4" w:rsidP="00B55FF4">
            <w:pPr>
              <w:widowControl w:val="0"/>
              <w:snapToGrid w:val="0"/>
              <w:spacing w:after="0"/>
              <w:rPr>
                <w:rFonts w:ascii="Times" w:eastAsia="Batang" w:hAnsi="Times"/>
                <w:b/>
                <w:bCs/>
                <w:sz w:val="20"/>
                <w:szCs w:val="24"/>
                <w:lang w:eastAsia="en-US"/>
              </w:rPr>
            </w:pPr>
            <w:r w:rsidRPr="00B55FF4">
              <w:rPr>
                <w:rFonts w:ascii="Times" w:eastAsia="Batang" w:hAnsi="Times"/>
                <w:b/>
                <w:bCs/>
                <w:sz w:val="20"/>
                <w:szCs w:val="24"/>
                <w:lang w:eastAsia="en-US"/>
              </w:rPr>
              <w:t>Conclusion</w:t>
            </w:r>
          </w:p>
          <w:p w14:paraId="2196242F" w14:textId="77777777" w:rsidR="00B55FF4" w:rsidRPr="00B55FF4" w:rsidRDefault="00B55FF4" w:rsidP="00B55FF4">
            <w:pPr>
              <w:widowControl w:val="0"/>
              <w:snapToGrid w:val="0"/>
              <w:spacing w:after="0"/>
              <w:rPr>
                <w:rFonts w:ascii="Times" w:eastAsia="Batang" w:hAnsi="Times"/>
                <w:sz w:val="20"/>
                <w:szCs w:val="24"/>
                <w:lang w:eastAsia="en-US"/>
              </w:rPr>
            </w:pPr>
            <w:r w:rsidRPr="00B55FF4">
              <w:rPr>
                <w:rFonts w:ascii="Times" w:eastAsia="Batang" w:hAnsi="Times"/>
                <w:sz w:val="20"/>
                <w:szCs w:val="24"/>
                <w:lang w:eastAsia="en-US"/>
              </w:rPr>
              <w:t>For frequency bands defined by FR2-NTN, RAN1 will not consider expanding the scope of extended cyclic prefix to cover SCS other than 60 kHz in Rel-18.</w:t>
            </w:r>
          </w:p>
          <w:p w14:paraId="15B37086" w14:textId="77777777" w:rsidR="00B55FF4" w:rsidRPr="00B55FF4" w:rsidRDefault="00B55FF4" w:rsidP="00B55FF4">
            <w:pPr>
              <w:widowControl w:val="0"/>
              <w:snapToGrid w:val="0"/>
              <w:spacing w:after="0"/>
              <w:rPr>
                <w:rFonts w:ascii="Times" w:eastAsia="Batang" w:hAnsi="Times"/>
                <w:b/>
                <w:sz w:val="20"/>
                <w:szCs w:val="24"/>
                <w:lang w:eastAsia="x-none"/>
              </w:rPr>
            </w:pPr>
            <w:r w:rsidRPr="00B55FF4">
              <w:rPr>
                <w:rFonts w:ascii="Times" w:eastAsia="Batang" w:hAnsi="Times" w:hint="eastAsia"/>
                <w:b/>
                <w:sz w:val="20"/>
                <w:szCs w:val="24"/>
                <w:lang w:eastAsia="x-none"/>
              </w:rPr>
              <w:t>C</w:t>
            </w:r>
            <w:r w:rsidRPr="00B55FF4">
              <w:rPr>
                <w:rFonts w:ascii="Times" w:eastAsia="Batang" w:hAnsi="Times"/>
                <w:b/>
                <w:sz w:val="20"/>
                <w:szCs w:val="24"/>
                <w:lang w:eastAsia="x-none"/>
              </w:rPr>
              <w:t>onclusion</w:t>
            </w:r>
          </w:p>
          <w:p w14:paraId="0C19BB04" w14:textId="2ED470D0" w:rsidR="00B55FF4" w:rsidRPr="00B55FF4" w:rsidRDefault="00B55FF4" w:rsidP="00B55FF4">
            <w:pPr>
              <w:widowControl w:val="0"/>
              <w:snapToGrid w:val="0"/>
              <w:spacing w:after="0"/>
              <w:rPr>
                <w:rFonts w:ascii="Times" w:eastAsia="Batang" w:hAnsi="Times"/>
                <w:sz w:val="20"/>
                <w:szCs w:val="24"/>
                <w:lang w:eastAsia="x-none"/>
              </w:rPr>
            </w:pPr>
            <w:r w:rsidRPr="00B55FF4">
              <w:rPr>
                <w:rFonts w:ascii="Times" w:eastAsia="Batang" w:hAnsi="Times" w:hint="eastAsia"/>
                <w:sz w:val="20"/>
                <w:szCs w:val="24"/>
                <w:lang w:eastAsia="x-none"/>
              </w:rPr>
              <w:t>R</w:t>
            </w:r>
            <w:r w:rsidRPr="00B55FF4">
              <w:rPr>
                <w:rFonts w:ascii="Times" w:eastAsia="Batang" w:hAnsi="Times"/>
                <w:sz w:val="20"/>
                <w:szCs w:val="24"/>
                <w:lang w:eastAsia="x-none"/>
              </w:rPr>
              <w:t xml:space="preserve">AN1 will decide at RAN1#116bis on whether to reuse </w:t>
            </w:r>
            <w:r w:rsidRPr="00B55FF4">
              <w:rPr>
                <w:rFonts w:ascii="Times" w:eastAsia="Batang" w:hAnsi="Times"/>
                <w:sz w:val="20"/>
                <w:szCs w:val="24"/>
                <w:lang w:eastAsia="en-US"/>
              </w:rPr>
              <w:t>Table 6.3.3.2-4 of TS 38.211 without modification for NR over NTN for FR2-NTN in Rel-18, or to reuse the table with modifications.</w:t>
            </w:r>
          </w:p>
        </w:tc>
      </w:tr>
    </w:tbl>
    <w:p w14:paraId="3F670468" w14:textId="77777777" w:rsidR="00B55FF4" w:rsidRPr="00F2234A" w:rsidRDefault="00B55FF4"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61B6005B" w14:textId="701C8E3D" w:rsidR="00F65B5B" w:rsidRPr="00B55FF4" w:rsidRDefault="00290485" w:rsidP="00B55FF4">
      <w:pPr>
        <w:keepNext/>
        <w:numPr>
          <w:ilvl w:val="1"/>
          <w:numId w:val="8"/>
        </w:numPr>
        <w:tabs>
          <w:tab w:val="left" w:pos="0"/>
        </w:tabs>
        <w:spacing w:before="240" w:after="120"/>
        <w:jc w:val="both"/>
        <w:outlineLvl w:val="1"/>
        <w:rPr>
          <w:rFonts w:ascii="Arial" w:eastAsia="DengXian" w:hAnsi="Arial"/>
          <w:b/>
          <w:kern w:val="28"/>
          <w:sz w:val="22"/>
          <w:szCs w:val="22"/>
          <w:lang w:eastAsia="zh-CN"/>
        </w:rPr>
      </w:pPr>
      <w:r w:rsidRPr="00290485">
        <w:rPr>
          <w:rFonts w:ascii="Arial" w:eastAsia="DengXian" w:hAnsi="Arial"/>
          <w:b/>
          <w:kern w:val="28"/>
          <w:sz w:val="22"/>
          <w:szCs w:val="22"/>
          <w:lang w:eastAsia="zh-CN"/>
        </w:rPr>
        <w:t>PRACH configuration</w:t>
      </w:r>
    </w:p>
    <w:tbl>
      <w:tblPr>
        <w:tblStyle w:val="afc"/>
        <w:tblW w:w="0" w:type="auto"/>
        <w:tblLook w:val="04A0" w:firstRow="1" w:lastRow="0" w:firstColumn="1" w:lastColumn="0" w:noHBand="0" w:noVBand="1"/>
      </w:tblPr>
      <w:tblGrid>
        <w:gridCol w:w="9962"/>
      </w:tblGrid>
      <w:tr w:rsidR="006A3E03" w14:paraId="158B7F60" w14:textId="77777777" w:rsidTr="006A3E03">
        <w:tc>
          <w:tcPr>
            <w:tcW w:w="9962" w:type="dxa"/>
          </w:tcPr>
          <w:p w14:paraId="17486DD7" w14:textId="77777777" w:rsidR="006A3E03" w:rsidRPr="006A3E03" w:rsidRDefault="006A3E03" w:rsidP="006A3E03">
            <w:pPr>
              <w:snapToGrid w:val="0"/>
              <w:spacing w:after="0"/>
              <w:rPr>
                <w:rFonts w:eastAsia="SimSun"/>
                <w:b/>
                <w:bCs/>
                <w:sz w:val="20"/>
                <w:szCs w:val="24"/>
                <w:lang w:eastAsia="en-US"/>
              </w:rPr>
            </w:pPr>
            <w:r w:rsidRPr="006A3E03">
              <w:rPr>
                <w:rFonts w:eastAsia="SimSun"/>
                <w:b/>
                <w:bCs/>
                <w:sz w:val="20"/>
                <w:szCs w:val="24"/>
                <w:lang w:eastAsia="en-US"/>
              </w:rPr>
              <w:t>Alternative Proposal:</w:t>
            </w:r>
          </w:p>
          <w:p w14:paraId="50AA84BB" w14:textId="77777777" w:rsidR="006A3E03" w:rsidRPr="006A3E03" w:rsidRDefault="006A3E03" w:rsidP="006A3E03">
            <w:pPr>
              <w:snapToGrid w:val="0"/>
              <w:spacing w:after="0"/>
              <w:rPr>
                <w:rFonts w:eastAsia="SimSun"/>
                <w:sz w:val="20"/>
                <w:szCs w:val="24"/>
                <w:lang w:eastAsia="en-US"/>
              </w:rPr>
            </w:pPr>
            <w:r w:rsidRPr="006A3E03">
              <w:rPr>
                <w:rFonts w:eastAsia="SimSun"/>
                <w:sz w:val="20"/>
                <w:szCs w:val="24"/>
                <w:lang w:eastAsia="en-US"/>
              </w:rPr>
              <w:t>For PRACH configurations for FDD operation in FR2-NTN:</w:t>
            </w:r>
          </w:p>
          <w:p w14:paraId="38B2D98B" w14:textId="77777777" w:rsidR="006A3E03" w:rsidRPr="006A3E03" w:rsidRDefault="006A3E03" w:rsidP="006A3E03">
            <w:pPr>
              <w:numPr>
                <w:ilvl w:val="0"/>
                <w:numId w:val="34"/>
              </w:numPr>
              <w:snapToGrid w:val="0"/>
              <w:spacing w:after="0"/>
              <w:rPr>
                <w:rFonts w:eastAsia="SimSun"/>
                <w:sz w:val="20"/>
                <w:szCs w:val="24"/>
                <w:lang w:eastAsia="en-US"/>
              </w:rPr>
            </w:pPr>
            <w:r w:rsidRPr="006A3E03">
              <w:rPr>
                <w:rFonts w:eastAsia="SimSun"/>
                <w:sz w:val="20"/>
                <w:szCs w:val="24"/>
                <w:lang w:eastAsia="en-US"/>
              </w:rPr>
              <w:t>Table 6.3.3.2-4 is re-used with only one modification:</w:t>
            </w:r>
          </w:p>
          <w:p w14:paraId="33E93B0F" w14:textId="08E98460" w:rsidR="006A3E03" w:rsidRPr="006A3E03" w:rsidRDefault="006A3E03" w:rsidP="006A3E03">
            <w:pPr>
              <w:numPr>
                <w:ilvl w:val="1"/>
                <w:numId w:val="34"/>
              </w:numPr>
              <w:snapToGrid w:val="0"/>
              <w:spacing w:after="0"/>
              <w:rPr>
                <w:rFonts w:eastAsia="SimSun"/>
                <w:sz w:val="20"/>
                <w:szCs w:val="24"/>
                <w:lang w:eastAsia="en-US"/>
              </w:rPr>
            </w:pPr>
            <w:r w:rsidRPr="006A3E03">
              <w:rPr>
                <w:rFonts w:eastAsia="SimSun"/>
                <w:sz w:val="20"/>
                <w:szCs w:val="24"/>
                <w:lang w:eastAsia="en-US"/>
              </w:rPr>
              <w:t>For PRACH configurations with non-zero starting symbol for which changing their starting symbol to zero does not make them identical to another configuration, change the starting symbol to zero.</w:t>
            </w:r>
          </w:p>
        </w:tc>
      </w:tr>
    </w:tbl>
    <w:p w14:paraId="51EB5080" w14:textId="2BBD2FFF" w:rsidR="006A3E03" w:rsidRDefault="006A3E03" w:rsidP="00F758E6">
      <w:pPr>
        <w:spacing w:beforeLines="50" w:before="120" w:afterLines="50" w:after="120"/>
        <w:rPr>
          <w:sz w:val="22"/>
          <w:szCs w:val="18"/>
          <w:lang w:val="en-US"/>
        </w:rPr>
      </w:pPr>
      <w:r>
        <w:rPr>
          <w:rFonts w:hint="eastAsia"/>
          <w:sz w:val="22"/>
          <w:szCs w:val="18"/>
          <w:lang w:val="en-US"/>
        </w:rPr>
        <w:t>PRACH</w:t>
      </w:r>
      <w:r>
        <w:rPr>
          <w:sz w:val="22"/>
          <w:szCs w:val="18"/>
          <w:lang w:val="en-US"/>
        </w:rPr>
        <w:t xml:space="preserve"> configuration is the most controversial topic for FR2-NTN support so far. Some companies believe that the existing table can be reused without modification, while other companies prefer to modify the table as the table is optimized for FR2-TDD and thus the starting symbol of some configurations is non-zero. The concern on that is mainly perspective of RAN1 efforts, in our understanding. Then the above simple proposal was made to solve the current situation.</w:t>
      </w:r>
    </w:p>
    <w:p w14:paraId="2388652B" w14:textId="0941BC75" w:rsidR="006A3E03" w:rsidRDefault="006A3E03" w:rsidP="00F758E6">
      <w:pPr>
        <w:spacing w:beforeLines="50" w:before="120" w:afterLines="50" w:after="120"/>
        <w:rPr>
          <w:sz w:val="22"/>
          <w:szCs w:val="18"/>
          <w:lang w:val="en-US"/>
        </w:rPr>
      </w:pPr>
      <w:r>
        <w:rPr>
          <w:sz w:val="22"/>
          <w:szCs w:val="18"/>
          <w:lang w:val="en-US"/>
        </w:rPr>
        <w:t xml:space="preserve">Now, our view is that this alternative proposal can be considered. </w:t>
      </w:r>
      <w:r w:rsidR="00893232">
        <w:rPr>
          <w:sz w:val="22"/>
          <w:szCs w:val="18"/>
          <w:lang w:val="en-US"/>
        </w:rPr>
        <w:t>We understand that the table is not the best for FR2-NTN, and the proposal solves the issue as well as our concern, i.e., RAN1 efforts. Therefore, we submit the following proposal.</w:t>
      </w:r>
    </w:p>
    <w:p w14:paraId="1464356E" w14:textId="014199D6" w:rsidR="00D71EB0" w:rsidRPr="00C62EC3" w:rsidRDefault="00D71EB0" w:rsidP="00D71EB0">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2F4DE7A6" w14:textId="77777777" w:rsidR="00893232" w:rsidRPr="00893232" w:rsidRDefault="001204E4" w:rsidP="00893232">
      <w:pPr>
        <w:numPr>
          <w:ilvl w:val="0"/>
          <w:numId w:val="9"/>
        </w:numPr>
        <w:spacing w:before="50" w:afterLines="50" w:after="120"/>
        <w:rPr>
          <w:rFonts w:eastAsiaTheme="minorEastAsia"/>
          <w:b/>
          <w:bCs/>
          <w:iCs/>
          <w:sz w:val="22"/>
        </w:rPr>
      </w:pPr>
      <w:r w:rsidRPr="001204E4">
        <w:rPr>
          <w:rFonts w:eastAsiaTheme="minorEastAsia"/>
          <w:b/>
          <w:bCs/>
          <w:iCs/>
          <w:sz w:val="22"/>
        </w:rPr>
        <w:t xml:space="preserve">For PRACH configuration for operation in FR2-NTN, </w:t>
      </w:r>
      <w:r w:rsidR="00893232" w:rsidRPr="00893232">
        <w:rPr>
          <w:rFonts w:eastAsiaTheme="minorEastAsia"/>
          <w:b/>
          <w:bCs/>
          <w:iCs/>
          <w:sz w:val="22"/>
        </w:rPr>
        <w:t>Table 6.3.3.2-4 is re-used with only one modification:</w:t>
      </w:r>
    </w:p>
    <w:p w14:paraId="63626FC3" w14:textId="5ABC98EE" w:rsidR="00D71EB0" w:rsidRDefault="00893232" w:rsidP="00893232">
      <w:pPr>
        <w:numPr>
          <w:ilvl w:val="1"/>
          <w:numId w:val="9"/>
        </w:numPr>
        <w:spacing w:before="50" w:afterLines="50" w:after="120"/>
        <w:rPr>
          <w:rFonts w:eastAsiaTheme="minorEastAsia"/>
          <w:b/>
          <w:bCs/>
          <w:iCs/>
          <w:sz w:val="22"/>
          <w:lang w:val="en-US"/>
        </w:rPr>
      </w:pPr>
      <w:r w:rsidRPr="00893232">
        <w:rPr>
          <w:rFonts w:eastAsiaTheme="minorEastAsia"/>
          <w:b/>
          <w:bCs/>
          <w:iCs/>
          <w:sz w:val="22"/>
        </w:rPr>
        <w:t>For PRACH configurations with non-zero starting symbol for which changing their starting symbol to zero does not make them identical to another configuration, change the starting symbol to zero.</w:t>
      </w:r>
    </w:p>
    <w:p w14:paraId="5ED8441C" w14:textId="29B9CB67" w:rsidR="00BE2F27" w:rsidRDefault="00BE2F27" w:rsidP="00F758E6">
      <w:pPr>
        <w:spacing w:beforeLines="50" w:before="120" w:afterLines="50" w:after="120"/>
        <w:rPr>
          <w:sz w:val="22"/>
          <w:szCs w:val="18"/>
          <w:lang w:val="en-US"/>
        </w:rPr>
      </w:pPr>
    </w:p>
    <w:p w14:paraId="792AE8DC" w14:textId="77777777" w:rsidR="00A86A92" w:rsidRPr="00B55FF4" w:rsidRDefault="00A86A92" w:rsidP="00A86A92">
      <w:pPr>
        <w:keepNext/>
        <w:numPr>
          <w:ilvl w:val="1"/>
          <w:numId w:val="8"/>
        </w:numPr>
        <w:tabs>
          <w:tab w:val="left" w:pos="0"/>
        </w:tabs>
        <w:spacing w:before="240" w:after="120"/>
        <w:jc w:val="both"/>
        <w:outlineLvl w:val="1"/>
        <w:rPr>
          <w:rFonts w:ascii="Arial" w:eastAsia="DengXian" w:hAnsi="Arial"/>
          <w:b/>
          <w:kern w:val="28"/>
          <w:sz w:val="22"/>
          <w:szCs w:val="22"/>
          <w:lang w:eastAsia="zh-CN"/>
        </w:rPr>
      </w:pPr>
      <w:r w:rsidRPr="00290485">
        <w:rPr>
          <w:rFonts w:ascii="Arial" w:eastAsia="DengXian" w:hAnsi="Arial"/>
          <w:b/>
          <w:kern w:val="28"/>
          <w:sz w:val="22"/>
          <w:szCs w:val="22"/>
          <w:lang w:eastAsia="zh-CN"/>
        </w:rPr>
        <w:lastRenderedPageBreak/>
        <w:t>UE autonomous timing advance</w:t>
      </w:r>
    </w:p>
    <w:p w14:paraId="0FB3C116" w14:textId="6A5F22D3" w:rsidR="00A86A92" w:rsidRDefault="00646096" w:rsidP="00F758E6">
      <w:pPr>
        <w:spacing w:beforeLines="50" w:before="120" w:afterLines="50" w:after="120"/>
        <w:rPr>
          <w:sz w:val="22"/>
          <w:szCs w:val="18"/>
          <w:lang w:val="en-US"/>
        </w:rPr>
      </w:pPr>
      <w:r>
        <w:rPr>
          <w:sz w:val="22"/>
          <w:szCs w:val="18"/>
          <w:lang w:val="en-US"/>
        </w:rPr>
        <w:t>We received an LS</w:t>
      </w:r>
      <w:r w:rsidR="00390090">
        <w:rPr>
          <w:sz w:val="22"/>
          <w:szCs w:val="18"/>
          <w:lang w:val="en-US"/>
        </w:rPr>
        <w:t xml:space="preserve"> [2]</w:t>
      </w:r>
      <w:r>
        <w:rPr>
          <w:sz w:val="22"/>
          <w:szCs w:val="18"/>
          <w:lang w:val="en-US"/>
        </w:rPr>
        <w:t xml:space="preserve"> from RAN4 on timing requirements for FR2-NTN. </w:t>
      </w:r>
      <w:r w:rsidR="00390090">
        <w:rPr>
          <w:sz w:val="22"/>
          <w:szCs w:val="18"/>
          <w:lang w:val="en-US"/>
        </w:rPr>
        <w:t>In short, severer time requirements are defined for FR2-NTN compared to those for FR1-NTN.</w:t>
      </w:r>
      <w:r w:rsidR="00A86A92">
        <w:rPr>
          <w:sz w:val="22"/>
          <w:szCs w:val="18"/>
          <w:lang w:val="en-US"/>
        </w:rPr>
        <w:t xml:space="preserve"> Meanwhile, UE autonomous timing advance is basically not relevant to SCS. As a result, it may be more difficult to satisfy </w:t>
      </w:r>
      <w:r w:rsidR="00A86A92" w:rsidRPr="00153E91">
        <w:rPr>
          <w:sz w:val="22"/>
          <w:szCs w:val="18"/>
        </w:rPr>
        <w:t>timing error requirement</w:t>
      </w:r>
      <w:r w:rsidR="00A86A92">
        <w:rPr>
          <w:sz w:val="22"/>
          <w:szCs w:val="18"/>
        </w:rPr>
        <w:t xml:space="preserve"> </w:t>
      </w:r>
      <w:r w:rsidR="00A86A92" w:rsidRPr="00153E91">
        <w:rPr>
          <w:sz w:val="22"/>
          <w:szCs w:val="18"/>
        </w:rPr>
        <w:t>in FR2-NTN</w:t>
      </w:r>
      <w:r w:rsidR="00A86A92">
        <w:rPr>
          <w:sz w:val="22"/>
          <w:szCs w:val="18"/>
        </w:rPr>
        <w:t>. At least the following solutions were proposed by companies so far.</w:t>
      </w:r>
    </w:p>
    <w:p w14:paraId="382266E3" w14:textId="5EEF8269" w:rsidR="00034FEC" w:rsidRPr="00D2646C" w:rsidRDefault="00034FEC" w:rsidP="00034FEC">
      <w:pPr>
        <w:pStyle w:val="afe"/>
        <w:numPr>
          <w:ilvl w:val="0"/>
          <w:numId w:val="32"/>
        </w:numPr>
        <w:spacing w:beforeLines="50" w:before="120" w:afterLines="50" w:after="120"/>
        <w:ind w:leftChars="0"/>
        <w:rPr>
          <w:sz w:val="22"/>
          <w:szCs w:val="18"/>
        </w:rPr>
      </w:pPr>
      <w:r>
        <w:rPr>
          <w:sz w:val="22"/>
          <w:szCs w:val="18"/>
        </w:rPr>
        <w:t>Opt.</w:t>
      </w:r>
      <w:r w:rsidRPr="00D2646C">
        <w:rPr>
          <w:sz w:val="22"/>
          <w:szCs w:val="18"/>
        </w:rPr>
        <w:t xml:space="preserve"> 1: </w:t>
      </w:r>
      <w:r w:rsidRPr="00153E91">
        <w:rPr>
          <w:sz w:val="22"/>
          <w:szCs w:val="18"/>
        </w:rPr>
        <w:t>Third</w:t>
      </w:r>
      <w:r w:rsidR="00F3048E">
        <w:rPr>
          <w:sz w:val="22"/>
          <w:szCs w:val="18"/>
        </w:rPr>
        <w:t xml:space="preserve"> </w:t>
      </w:r>
      <w:r w:rsidRPr="00153E91">
        <w:rPr>
          <w:sz w:val="22"/>
          <w:szCs w:val="18"/>
        </w:rPr>
        <w:t>order of common TA parameter</w:t>
      </w:r>
    </w:p>
    <w:p w14:paraId="1AD1ECFB" w14:textId="77777777" w:rsidR="00034FEC" w:rsidRDefault="00034FEC" w:rsidP="00034FEC">
      <w:pPr>
        <w:pStyle w:val="afe"/>
        <w:numPr>
          <w:ilvl w:val="0"/>
          <w:numId w:val="32"/>
        </w:numPr>
        <w:spacing w:beforeLines="50" w:before="120" w:afterLines="50" w:after="120"/>
        <w:ind w:leftChars="0"/>
        <w:rPr>
          <w:sz w:val="22"/>
          <w:szCs w:val="18"/>
        </w:rPr>
      </w:pPr>
      <w:r>
        <w:rPr>
          <w:sz w:val="22"/>
          <w:szCs w:val="18"/>
        </w:rPr>
        <w:t>Opt.</w:t>
      </w:r>
      <w:r w:rsidRPr="00D2646C">
        <w:rPr>
          <w:sz w:val="22"/>
          <w:szCs w:val="18"/>
        </w:rPr>
        <w:t xml:space="preserve"> 2: </w:t>
      </w:r>
      <w:r w:rsidRPr="00153E91">
        <w:rPr>
          <w:sz w:val="22"/>
          <w:szCs w:val="18"/>
        </w:rPr>
        <w:t>Extended CP for 60kHz SCS</w:t>
      </w:r>
      <w:r>
        <w:rPr>
          <w:sz w:val="22"/>
          <w:szCs w:val="18"/>
        </w:rPr>
        <w:t xml:space="preserve"> and/or </w:t>
      </w:r>
      <w:r w:rsidRPr="00A97C19">
        <w:rPr>
          <w:sz w:val="22"/>
          <w:szCs w:val="18"/>
        </w:rPr>
        <w:t xml:space="preserve">120 </w:t>
      </w:r>
      <w:r>
        <w:rPr>
          <w:sz w:val="22"/>
          <w:szCs w:val="18"/>
        </w:rPr>
        <w:t>k</w:t>
      </w:r>
      <w:r w:rsidRPr="00A97C19">
        <w:rPr>
          <w:sz w:val="22"/>
          <w:szCs w:val="18"/>
        </w:rPr>
        <w:t>Hz SCS, 240 kHz SCS</w:t>
      </w:r>
    </w:p>
    <w:p w14:paraId="027D2850" w14:textId="77777777" w:rsidR="00034FEC" w:rsidRDefault="00034FEC" w:rsidP="00034FEC">
      <w:pPr>
        <w:pStyle w:val="afe"/>
        <w:numPr>
          <w:ilvl w:val="0"/>
          <w:numId w:val="32"/>
        </w:numPr>
        <w:spacing w:beforeLines="50" w:before="120" w:afterLines="50" w:after="120"/>
        <w:ind w:leftChars="0"/>
        <w:rPr>
          <w:sz w:val="22"/>
          <w:szCs w:val="18"/>
        </w:rPr>
      </w:pPr>
      <w:r>
        <w:rPr>
          <w:rFonts w:hint="eastAsia"/>
          <w:sz w:val="22"/>
          <w:szCs w:val="18"/>
        </w:rPr>
        <w:t>O</w:t>
      </w:r>
      <w:r>
        <w:rPr>
          <w:sz w:val="22"/>
          <w:szCs w:val="18"/>
        </w:rPr>
        <w:t>pt. 3: Enhancements for ‘TA jump’ aspect</w:t>
      </w:r>
    </w:p>
    <w:p w14:paraId="16803159" w14:textId="77777777" w:rsidR="00034FEC" w:rsidRDefault="00034FEC" w:rsidP="00034FEC">
      <w:pPr>
        <w:pStyle w:val="afe"/>
        <w:numPr>
          <w:ilvl w:val="1"/>
          <w:numId w:val="32"/>
        </w:numPr>
        <w:spacing w:beforeLines="50" w:before="120" w:afterLines="50" w:after="120"/>
        <w:ind w:leftChars="0"/>
        <w:rPr>
          <w:sz w:val="22"/>
          <w:szCs w:val="18"/>
        </w:rPr>
      </w:pPr>
      <w:r w:rsidRPr="00F8351D">
        <w:rPr>
          <w:sz w:val="22"/>
          <w:szCs w:val="18"/>
        </w:rPr>
        <w:t>N_TA value is initialized to zero when new common TA parameters and/or satellite ephemeris parameters are acquired and start to be used.</w:t>
      </w:r>
    </w:p>
    <w:p w14:paraId="3A5BF21C" w14:textId="5F7876CB" w:rsidR="00646096" w:rsidRDefault="00034FEC" w:rsidP="00F758E6">
      <w:pPr>
        <w:spacing w:beforeLines="50" w:before="120" w:afterLines="50" w:after="120"/>
        <w:rPr>
          <w:sz w:val="22"/>
          <w:szCs w:val="18"/>
        </w:rPr>
      </w:pPr>
      <w:r>
        <w:rPr>
          <w:rFonts w:hint="eastAsia"/>
          <w:sz w:val="22"/>
          <w:szCs w:val="18"/>
        </w:rPr>
        <w:t>F</w:t>
      </w:r>
      <w:r>
        <w:rPr>
          <w:sz w:val="22"/>
          <w:szCs w:val="18"/>
        </w:rPr>
        <w:t>or better sync performance with respect to common TA, we tend to support Opt. 1. Parameter of higher order can be used to track variation of common TA more precisely.</w:t>
      </w:r>
    </w:p>
    <w:p w14:paraId="3AB308A7" w14:textId="77777777" w:rsidR="00F3048E" w:rsidRPr="00C62EC3" w:rsidRDefault="00F3048E" w:rsidP="00F3048E">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2</w:t>
      </w:r>
      <w:r w:rsidRPr="00C62EC3">
        <w:rPr>
          <w:rFonts w:eastAsiaTheme="minorEastAsia"/>
          <w:b/>
          <w:sz w:val="22"/>
          <w:u w:val="single"/>
          <w:lang w:val="en-US"/>
        </w:rPr>
        <w:t>:</w:t>
      </w:r>
    </w:p>
    <w:p w14:paraId="015FB9FA" w14:textId="19DF7EE8" w:rsidR="00F3048E" w:rsidRPr="004015C0" w:rsidRDefault="00F3048E" w:rsidP="00F3048E">
      <w:pPr>
        <w:numPr>
          <w:ilvl w:val="0"/>
          <w:numId w:val="9"/>
        </w:numPr>
        <w:spacing w:before="50" w:afterLines="50" w:after="120"/>
        <w:rPr>
          <w:rFonts w:eastAsiaTheme="minorEastAsia"/>
          <w:b/>
          <w:bCs/>
          <w:iCs/>
          <w:sz w:val="22"/>
          <w:lang w:val="en-US"/>
        </w:rPr>
      </w:pPr>
      <w:r>
        <w:rPr>
          <w:rFonts w:eastAsiaTheme="minorEastAsia"/>
          <w:b/>
          <w:bCs/>
          <w:iCs/>
          <w:sz w:val="22"/>
          <w:lang w:val="en-US"/>
        </w:rPr>
        <w:t>For U</w:t>
      </w:r>
      <w:r w:rsidRPr="002F5B7F">
        <w:rPr>
          <w:rFonts w:eastAsiaTheme="minorEastAsia"/>
          <w:b/>
          <w:bCs/>
          <w:iCs/>
          <w:sz w:val="22"/>
        </w:rPr>
        <w:t>E autonomous timing advance</w:t>
      </w:r>
      <w:r>
        <w:rPr>
          <w:rFonts w:eastAsiaTheme="minorEastAsia"/>
          <w:b/>
          <w:bCs/>
          <w:iCs/>
          <w:sz w:val="22"/>
          <w:lang w:val="en-US"/>
        </w:rPr>
        <w:t xml:space="preserve"> in FR2-NTN, third order </w:t>
      </w:r>
      <w:r w:rsidRPr="00F3048E">
        <w:rPr>
          <w:rFonts w:eastAsiaTheme="minorEastAsia"/>
          <w:b/>
          <w:bCs/>
          <w:iCs/>
          <w:sz w:val="22"/>
          <w:lang w:val="en-US"/>
        </w:rPr>
        <w:t>derivative</w:t>
      </w:r>
      <w:r>
        <w:rPr>
          <w:rFonts w:eastAsiaTheme="minorEastAsia"/>
          <w:b/>
          <w:bCs/>
          <w:iCs/>
          <w:sz w:val="22"/>
          <w:lang w:val="en-US"/>
        </w:rPr>
        <w:t xml:space="preserve"> of common TA is introduced</w:t>
      </w:r>
      <w:r w:rsidR="00226161">
        <w:rPr>
          <w:rFonts w:eastAsiaTheme="minorEastAsia"/>
          <w:b/>
          <w:bCs/>
          <w:iCs/>
          <w:sz w:val="22"/>
          <w:lang w:val="en-US"/>
        </w:rPr>
        <w:t xml:space="preserve"> and signaled in SIB</w:t>
      </w:r>
      <w:r>
        <w:rPr>
          <w:rFonts w:eastAsiaTheme="minorEastAsia"/>
          <w:b/>
          <w:bCs/>
          <w:iCs/>
          <w:sz w:val="22"/>
          <w:lang w:val="en-US"/>
        </w:rPr>
        <w:t>.</w:t>
      </w:r>
    </w:p>
    <w:p w14:paraId="6ABE345E" w14:textId="77777777" w:rsidR="00F3048E" w:rsidRDefault="00F3048E" w:rsidP="00F758E6">
      <w:pPr>
        <w:spacing w:beforeLines="50" w:before="120" w:afterLines="50" w:after="120"/>
        <w:rPr>
          <w:sz w:val="22"/>
          <w:szCs w:val="18"/>
          <w:lang w:val="en-US"/>
        </w:rPr>
      </w:pPr>
    </w:p>
    <w:p w14:paraId="74E0F5B0" w14:textId="25B6A3FF" w:rsidR="00646096" w:rsidRDefault="00034FEC" w:rsidP="00F758E6">
      <w:pPr>
        <w:spacing w:beforeLines="50" w:before="120" w:afterLines="50" w:after="120"/>
        <w:rPr>
          <w:sz w:val="22"/>
          <w:szCs w:val="18"/>
        </w:rPr>
      </w:pPr>
      <w:r>
        <w:rPr>
          <w:rFonts w:hint="eastAsia"/>
          <w:sz w:val="22"/>
          <w:szCs w:val="18"/>
          <w:lang w:val="en-US"/>
        </w:rPr>
        <w:t>R</w:t>
      </w:r>
      <w:r>
        <w:rPr>
          <w:sz w:val="22"/>
          <w:szCs w:val="18"/>
          <w:lang w:val="en-US"/>
        </w:rPr>
        <w:t xml:space="preserve">egarding Opt. 2, </w:t>
      </w:r>
      <w:r w:rsidRPr="00287F73">
        <w:rPr>
          <w:sz w:val="22"/>
          <w:szCs w:val="18"/>
        </w:rPr>
        <w:t>it is unclear whether introducing ECP for 120 kHz SCS / 240 kHz SCS is easy or not from RAN1 effort perspective</w:t>
      </w:r>
      <w:r>
        <w:rPr>
          <w:sz w:val="22"/>
          <w:szCs w:val="18"/>
        </w:rPr>
        <w:t>. We are not positive to Opt. 2.</w:t>
      </w:r>
    </w:p>
    <w:p w14:paraId="3D766A2A" w14:textId="5A1C7F0E" w:rsidR="00034FEC" w:rsidRDefault="00034FEC" w:rsidP="00F758E6">
      <w:pPr>
        <w:spacing w:beforeLines="50" w:before="120" w:afterLines="50" w:after="120"/>
        <w:rPr>
          <w:sz w:val="22"/>
          <w:szCs w:val="18"/>
          <w:lang w:val="en-US"/>
        </w:rPr>
      </w:pPr>
      <w:r>
        <w:rPr>
          <w:sz w:val="22"/>
          <w:szCs w:val="18"/>
        </w:rPr>
        <w:t xml:space="preserve">Besides, we are positive on Opt. 3. Actually, this issue was already discussed in R17 NR NTN WI. However, TA jump may be more critical in FR2-NTN since the </w:t>
      </w:r>
      <w:r w:rsidRPr="005975F7">
        <w:rPr>
          <w:sz w:val="22"/>
          <w:szCs w:val="18"/>
        </w:rPr>
        <w:t xml:space="preserve">timing error requirement </w:t>
      </w:r>
      <w:r>
        <w:rPr>
          <w:sz w:val="22"/>
          <w:szCs w:val="18"/>
        </w:rPr>
        <w:t>is</w:t>
      </w:r>
      <w:r w:rsidRPr="005975F7">
        <w:rPr>
          <w:sz w:val="22"/>
          <w:szCs w:val="18"/>
        </w:rPr>
        <w:t xml:space="preserve"> severer compared to</w:t>
      </w:r>
      <w:r>
        <w:rPr>
          <w:sz w:val="22"/>
          <w:szCs w:val="18"/>
        </w:rPr>
        <w:t xml:space="preserve"> that for </w:t>
      </w:r>
      <w:r w:rsidRPr="005975F7">
        <w:rPr>
          <w:sz w:val="22"/>
          <w:szCs w:val="18"/>
        </w:rPr>
        <w:t>FR1-NTN</w:t>
      </w:r>
      <w:r>
        <w:rPr>
          <w:sz w:val="22"/>
          <w:szCs w:val="18"/>
        </w:rPr>
        <w:t>.</w:t>
      </w:r>
    </w:p>
    <w:p w14:paraId="1323EC25" w14:textId="0CC47EDD" w:rsidR="00F8351D" w:rsidRDefault="00F8351D" w:rsidP="00034FEC">
      <w:pPr>
        <w:spacing w:beforeLines="50" w:before="120" w:afterLines="50" w:after="120"/>
        <w:ind w:left="720"/>
        <w:rPr>
          <w:sz w:val="22"/>
          <w:szCs w:val="18"/>
        </w:rPr>
      </w:pPr>
      <w:r>
        <w:rPr>
          <w:rFonts w:hint="eastAsia"/>
          <w:sz w:val="22"/>
          <w:szCs w:val="18"/>
        </w:rPr>
        <w:t>I</w:t>
      </w:r>
      <w:r>
        <w:rPr>
          <w:sz w:val="22"/>
          <w:szCs w:val="18"/>
        </w:rPr>
        <w:t>n our understanding, this ‘TA jump’</w:t>
      </w:r>
      <w:r w:rsidR="007D24D5">
        <w:rPr>
          <w:sz w:val="22"/>
          <w:szCs w:val="18"/>
        </w:rPr>
        <w:t xml:space="preserve"> issue</w:t>
      </w:r>
      <w:r>
        <w:rPr>
          <w:sz w:val="22"/>
          <w:szCs w:val="18"/>
        </w:rPr>
        <w:t xml:space="preserve"> occurs due to combination of common TA update corresponding to update of common TA parameters and/or satellite ephemeris parameters and unchanged closed loop adjustment. As illustrated below, UE uses an old set of those parameters and TA error becomes larger and larger. NW may indicate a TAC</w:t>
      </w:r>
      <w:r w:rsidRPr="007904BD">
        <w:rPr>
          <w:rFonts w:eastAsia="SimSun"/>
          <w:sz w:val="22"/>
          <w:szCs w:val="18"/>
          <w:lang w:val="en-US" w:eastAsia="zh-CN"/>
        </w:rPr>
        <w:t xml:space="preserve"> </w:t>
      </w:r>
      <w:r>
        <w:rPr>
          <w:rFonts w:eastAsia="SimSun"/>
          <w:sz w:val="22"/>
          <w:szCs w:val="18"/>
          <w:lang w:val="en-US" w:eastAsia="zh-CN"/>
        </w:rPr>
        <w:t>in MAC-CE</w:t>
      </w:r>
      <w:r>
        <w:rPr>
          <w:sz w:val="22"/>
          <w:szCs w:val="18"/>
        </w:rPr>
        <w:t xml:space="preserve"> to reduce the timing error. Then, at a specific timing, the UE acquires a new set of those parameters and calculates common TA based on the new set. The calculation output will be much more accurate than that with the old set. However, the TAC indicated assuming common TA calculation with the old set is unchanged based on the current specification. As a result, quite large error is observed, which may violate the severer RAN4 requirement.</w:t>
      </w:r>
      <w:r w:rsidR="007D24D5">
        <w:rPr>
          <w:sz w:val="22"/>
          <w:szCs w:val="18"/>
        </w:rPr>
        <w:t xml:space="preserve"> Note that requirements of gradual timing adjustment specified in 7.1C.2.1 of 38.133 are not applied to </w:t>
      </w:r>
      <w:r w:rsidR="007D24D5" w:rsidRPr="007D24D5">
        <w:rPr>
          <w:sz w:val="22"/>
          <w:szCs w:val="18"/>
        </w:rPr>
        <w:t xml:space="preserve">a change of </w:t>
      </w:r>
      <m:oMath>
        <m:sSubSup>
          <m:sSubSupPr>
            <m:ctrlPr>
              <w:rPr>
                <w:rFonts w:ascii="Cambria Math" w:hAnsi="Cambria Math"/>
                <w:i/>
                <w:sz w:val="22"/>
                <w:szCs w:val="18"/>
              </w:rPr>
            </m:ctrlPr>
          </m:sSubSupPr>
          <m:e>
            <m:r>
              <w:rPr>
                <w:rFonts w:ascii="Cambria Math" w:hAnsi="Cambria Math"/>
                <w:sz w:val="22"/>
                <w:szCs w:val="18"/>
              </w:rPr>
              <m:t>N</m:t>
            </m:r>
          </m:e>
          <m:sub>
            <w:proofErr w:type="gramStart"/>
            <m:r>
              <m:rPr>
                <m:nor/>
              </m:rPr>
              <w:rPr>
                <w:sz w:val="22"/>
                <w:szCs w:val="18"/>
                <w:lang w:val="en-US"/>
              </w:rPr>
              <m:t>TA,adj</m:t>
            </m:r>
            <w:proofErr w:type="gramEnd"/>
          </m:sub>
          <m:sup>
            <m:r>
              <m:rPr>
                <m:nor/>
              </m:rPr>
              <w:rPr>
                <w:sz w:val="22"/>
                <w:szCs w:val="18"/>
                <w:lang w:val="en-US"/>
              </w:rPr>
              <m:t>UE</m:t>
            </m:r>
          </m:sup>
        </m:sSubSup>
      </m:oMath>
      <w:r w:rsidR="007D24D5" w:rsidRPr="007D24D5">
        <w:rPr>
          <w:sz w:val="22"/>
          <w:szCs w:val="18"/>
        </w:rPr>
        <w:t xml:space="preserve"> due to satellite position update and </w:t>
      </w:r>
      <m:oMath>
        <m:sSubSup>
          <m:sSubSupPr>
            <m:ctrlPr>
              <w:rPr>
                <w:rFonts w:ascii="Cambria Math" w:hAnsi="Cambria Math"/>
                <w:i/>
                <w:sz w:val="22"/>
                <w:szCs w:val="18"/>
              </w:rPr>
            </m:ctrlPr>
          </m:sSubSupPr>
          <m:e>
            <m:r>
              <w:rPr>
                <w:rFonts w:ascii="Cambria Math" w:hAnsi="Cambria Math"/>
                <w:sz w:val="22"/>
                <w:szCs w:val="18"/>
              </w:rPr>
              <m:t>N</m:t>
            </m:r>
          </m:e>
          <m:sub>
            <m:r>
              <m:rPr>
                <m:nor/>
              </m:rPr>
              <w:rPr>
                <w:sz w:val="22"/>
                <w:szCs w:val="18"/>
                <w:lang w:val="en-US"/>
              </w:rPr>
              <m:t>TA,adj</m:t>
            </m:r>
          </m:sub>
          <m:sup>
            <m:r>
              <m:rPr>
                <m:nor/>
              </m:rPr>
              <w:rPr>
                <w:sz w:val="22"/>
                <w:szCs w:val="18"/>
                <w:lang w:val="en-US"/>
              </w:rPr>
              <m:t>common</m:t>
            </m:r>
          </m:sup>
        </m:sSubSup>
      </m:oMath>
      <w:r w:rsidR="007D24D5">
        <w:rPr>
          <w:rFonts w:hint="eastAsia"/>
          <w:sz w:val="22"/>
          <w:szCs w:val="18"/>
        </w:rPr>
        <w:t>.</w:t>
      </w:r>
      <w:r w:rsidR="007D24D5">
        <w:rPr>
          <w:sz w:val="22"/>
          <w:szCs w:val="18"/>
        </w:rPr>
        <w:t xml:space="preserve"> That is, the TA jump issue could be observed</w:t>
      </w:r>
      <w:r w:rsidR="00085D22">
        <w:rPr>
          <w:sz w:val="22"/>
          <w:szCs w:val="18"/>
        </w:rPr>
        <w:t xml:space="preserve"> in the current specifications.</w:t>
      </w:r>
    </w:p>
    <w:p w14:paraId="47B9AC6E" w14:textId="77777777" w:rsidR="00F8351D" w:rsidRDefault="00F8351D" w:rsidP="00F8351D">
      <w:pPr>
        <w:spacing w:beforeLines="50" w:before="120" w:afterLines="50" w:after="120"/>
        <w:jc w:val="center"/>
        <w:rPr>
          <w:sz w:val="22"/>
          <w:szCs w:val="18"/>
        </w:rPr>
      </w:pPr>
      <w:r w:rsidRPr="00A22E11">
        <w:rPr>
          <w:noProof/>
          <w:sz w:val="22"/>
          <w:szCs w:val="18"/>
        </w:rPr>
        <w:drawing>
          <wp:inline distT="0" distB="0" distL="0" distR="0" wp14:anchorId="0758211B" wp14:editId="5AFAC640">
            <wp:extent cx="2531913" cy="1260140"/>
            <wp:effectExtent l="0" t="0" r="0" b="0"/>
            <wp:docPr id="1" name="図 1">
              <a:extLst xmlns:a="http://schemas.openxmlformats.org/drawingml/2006/main">
                <a:ext uri="{FF2B5EF4-FFF2-40B4-BE49-F238E27FC236}">
                  <a16:creationId xmlns:a16="http://schemas.microsoft.com/office/drawing/2014/main" id="{7D57A4FD-3DE9-5D92-AD2D-8D037B590F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a:extLst>
                        <a:ext uri="{FF2B5EF4-FFF2-40B4-BE49-F238E27FC236}">
                          <a16:creationId xmlns:a16="http://schemas.microsoft.com/office/drawing/2014/main" id="{7D57A4FD-3DE9-5D92-AD2D-8D037B590F74}"/>
                        </a:ext>
                      </a:extLst>
                    </pic:cNvPr>
                    <pic:cNvPicPr>
                      <a:picLocks noChangeAspect="1"/>
                    </pic:cNvPicPr>
                  </pic:nvPicPr>
                  <pic:blipFill>
                    <a:blip r:embed="rId8"/>
                    <a:stretch>
                      <a:fillRect/>
                    </a:stretch>
                  </pic:blipFill>
                  <pic:spPr>
                    <a:xfrm>
                      <a:off x="0" y="0"/>
                      <a:ext cx="2531913" cy="1260140"/>
                    </a:xfrm>
                    <a:prstGeom prst="rect">
                      <a:avLst/>
                    </a:prstGeom>
                  </pic:spPr>
                </pic:pic>
              </a:graphicData>
            </a:graphic>
          </wp:inline>
        </w:drawing>
      </w:r>
    </w:p>
    <w:p w14:paraId="3918CC08" w14:textId="77777777" w:rsidR="00F8351D" w:rsidRDefault="00F8351D" w:rsidP="00F8351D">
      <w:pPr>
        <w:spacing w:beforeLines="50" w:before="120" w:afterLines="50" w:after="120"/>
        <w:jc w:val="center"/>
        <w:rPr>
          <w:sz w:val="22"/>
          <w:szCs w:val="18"/>
        </w:rPr>
      </w:pPr>
      <w:r>
        <w:rPr>
          <w:rFonts w:hint="eastAsia"/>
          <w:sz w:val="22"/>
          <w:szCs w:val="18"/>
        </w:rPr>
        <w:t>F</w:t>
      </w:r>
      <w:r>
        <w:rPr>
          <w:sz w:val="22"/>
          <w:szCs w:val="18"/>
        </w:rPr>
        <w:t>ig.1: TA error jump</w:t>
      </w:r>
    </w:p>
    <w:p w14:paraId="5BB6CB62" w14:textId="7DE2438A" w:rsidR="002F5B7F" w:rsidRPr="00C62EC3" w:rsidRDefault="002F5B7F" w:rsidP="002F5B7F">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F3048E">
        <w:rPr>
          <w:rFonts w:eastAsiaTheme="minorEastAsia"/>
          <w:b/>
          <w:sz w:val="22"/>
          <w:u w:val="single"/>
          <w:lang w:val="en-US"/>
        </w:rPr>
        <w:t>3</w:t>
      </w:r>
      <w:r w:rsidRPr="00C62EC3">
        <w:rPr>
          <w:rFonts w:eastAsiaTheme="minorEastAsia"/>
          <w:b/>
          <w:sz w:val="22"/>
          <w:u w:val="single"/>
          <w:lang w:val="en-US"/>
        </w:rPr>
        <w:t>:</w:t>
      </w:r>
    </w:p>
    <w:p w14:paraId="7AF92AD4" w14:textId="29561BAC" w:rsidR="00EA6FE9" w:rsidRPr="004015C0" w:rsidRDefault="002F5B7F" w:rsidP="00EA6FE9">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w:t>
      </w:r>
      <w:r w:rsidRPr="002F5B7F">
        <w:rPr>
          <w:rFonts w:eastAsiaTheme="minorEastAsia"/>
          <w:b/>
          <w:bCs/>
          <w:iCs/>
          <w:sz w:val="22"/>
        </w:rPr>
        <w:t>UE autonomous timing advance</w:t>
      </w:r>
      <w:r>
        <w:rPr>
          <w:rFonts w:eastAsiaTheme="minorEastAsia"/>
          <w:b/>
          <w:bCs/>
          <w:iCs/>
          <w:sz w:val="22"/>
          <w:lang w:val="en-US"/>
        </w:rPr>
        <w:t xml:space="preserve"> in FR2-NTN, </w:t>
      </w:r>
    </w:p>
    <w:p w14:paraId="10106CEA" w14:textId="69439D74" w:rsidR="00356F2F" w:rsidRPr="00356F2F" w:rsidRDefault="004015C0" w:rsidP="00356F2F">
      <w:pPr>
        <w:numPr>
          <w:ilvl w:val="1"/>
          <w:numId w:val="9"/>
        </w:numPr>
        <w:spacing w:before="50" w:afterLines="50" w:after="120"/>
        <w:rPr>
          <w:rFonts w:eastAsiaTheme="minorEastAsia"/>
          <w:b/>
          <w:bCs/>
          <w:iCs/>
          <w:sz w:val="22"/>
          <w:lang w:val="en-US"/>
        </w:rPr>
      </w:pPr>
      <w:r w:rsidRPr="004015C0">
        <w:rPr>
          <w:rFonts w:eastAsiaTheme="minorEastAsia"/>
          <w:b/>
          <w:bCs/>
          <w:iCs/>
          <w:sz w:val="22"/>
          <w:lang w:val="en-US"/>
        </w:rPr>
        <w:t>N_TA value is initialized to zero when new common TA parameters and/or satellite ephemeris parameters are acquired and start to be used.</w:t>
      </w:r>
    </w:p>
    <w:p w14:paraId="73943B89" w14:textId="77777777" w:rsidR="005975F7" w:rsidRPr="00356F2F" w:rsidRDefault="005975F7" w:rsidP="00F758E6">
      <w:pPr>
        <w:spacing w:beforeLines="50" w:before="120" w:afterLines="50" w:after="120"/>
        <w:rPr>
          <w:sz w:val="22"/>
          <w:szCs w:val="18"/>
          <w:lang w:val="en-US"/>
        </w:rPr>
      </w:pPr>
    </w:p>
    <w:p w14:paraId="702C6624" w14:textId="77777777" w:rsidR="00F219E7" w:rsidRPr="00C62EC3" w:rsidRDefault="00F219E7"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0AE67324"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974675">
        <w:rPr>
          <w:rFonts w:eastAsiaTheme="minorEastAsia"/>
          <w:sz w:val="22"/>
          <w:lang w:val="en-US"/>
        </w:rPr>
        <w:t>FR2-NTN</w:t>
      </w:r>
      <w:r w:rsidR="00382DD5" w:rsidRPr="00C62EC3">
        <w:rPr>
          <w:rFonts w:eastAsia="SimSun"/>
          <w:sz w:val="22"/>
          <w:szCs w:val="22"/>
          <w:lang w:val="en-US" w:eastAsia="zh-CN"/>
        </w:rPr>
        <w:t xml:space="preserve">. Proposals are summarized as following: </w:t>
      </w:r>
    </w:p>
    <w:p w14:paraId="14A4639E" w14:textId="77777777" w:rsidR="00226161" w:rsidRPr="00C62EC3" w:rsidRDefault="00226161" w:rsidP="00226161">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018E58DA" w14:textId="77777777" w:rsidR="00226161" w:rsidRPr="00893232" w:rsidRDefault="00226161" w:rsidP="00226161">
      <w:pPr>
        <w:numPr>
          <w:ilvl w:val="0"/>
          <w:numId w:val="9"/>
        </w:numPr>
        <w:spacing w:before="50" w:afterLines="50" w:after="120"/>
        <w:rPr>
          <w:rFonts w:eastAsiaTheme="minorEastAsia"/>
          <w:b/>
          <w:bCs/>
          <w:iCs/>
          <w:sz w:val="22"/>
        </w:rPr>
      </w:pPr>
      <w:r w:rsidRPr="001204E4">
        <w:rPr>
          <w:rFonts w:eastAsiaTheme="minorEastAsia"/>
          <w:b/>
          <w:bCs/>
          <w:iCs/>
          <w:sz w:val="22"/>
        </w:rPr>
        <w:t xml:space="preserve">For PRACH configuration for operation in FR2-NTN, </w:t>
      </w:r>
      <w:r w:rsidRPr="00893232">
        <w:rPr>
          <w:rFonts w:eastAsiaTheme="minorEastAsia"/>
          <w:b/>
          <w:bCs/>
          <w:iCs/>
          <w:sz w:val="22"/>
        </w:rPr>
        <w:t>Table 6.3.3.2-4 is re-used with only one modification:</w:t>
      </w:r>
    </w:p>
    <w:p w14:paraId="4CF35C5D" w14:textId="77777777" w:rsidR="00226161" w:rsidRDefault="00226161" w:rsidP="00226161">
      <w:pPr>
        <w:numPr>
          <w:ilvl w:val="1"/>
          <w:numId w:val="9"/>
        </w:numPr>
        <w:spacing w:before="50" w:afterLines="50" w:after="120"/>
        <w:rPr>
          <w:rFonts w:eastAsiaTheme="minorEastAsia"/>
          <w:b/>
          <w:bCs/>
          <w:iCs/>
          <w:sz w:val="22"/>
          <w:lang w:val="en-US"/>
        </w:rPr>
      </w:pPr>
      <w:r w:rsidRPr="00893232">
        <w:rPr>
          <w:rFonts w:eastAsiaTheme="minorEastAsia"/>
          <w:b/>
          <w:bCs/>
          <w:iCs/>
          <w:sz w:val="22"/>
        </w:rPr>
        <w:t>For PRACH configurations with non-zero starting symbol for which changing their starting symbol to zero does not make them identical to another configuration, change the starting symbol to zero.</w:t>
      </w:r>
    </w:p>
    <w:p w14:paraId="6EC7E895" w14:textId="77777777" w:rsidR="00226161" w:rsidRPr="00C62EC3" w:rsidRDefault="00226161" w:rsidP="00226161">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2</w:t>
      </w:r>
      <w:r w:rsidRPr="00C62EC3">
        <w:rPr>
          <w:rFonts w:eastAsiaTheme="minorEastAsia"/>
          <w:b/>
          <w:sz w:val="22"/>
          <w:u w:val="single"/>
          <w:lang w:val="en-US"/>
        </w:rPr>
        <w:t>:</w:t>
      </w:r>
    </w:p>
    <w:p w14:paraId="06327E70" w14:textId="77777777" w:rsidR="00226161" w:rsidRPr="004015C0" w:rsidRDefault="00226161" w:rsidP="00226161">
      <w:pPr>
        <w:numPr>
          <w:ilvl w:val="0"/>
          <w:numId w:val="9"/>
        </w:numPr>
        <w:spacing w:before="50" w:afterLines="50" w:after="120"/>
        <w:rPr>
          <w:rFonts w:eastAsiaTheme="minorEastAsia"/>
          <w:b/>
          <w:bCs/>
          <w:iCs/>
          <w:sz w:val="22"/>
          <w:lang w:val="en-US"/>
        </w:rPr>
      </w:pPr>
      <w:r>
        <w:rPr>
          <w:rFonts w:eastAsiaTheme="minorEastAsia"/>
          <w:b/>
          <w:bCs/>
          <w:iCs/>
          <w:sz w:val="22"/>
          <w:lang w:val="en-US"/>
        </w:rPr>
        <w:t>For U</w:t>
      </w:r>
      <w:r w:rsidRPr="002F5B7F">
        <w:rPr>
          <w:rFonts w:eastAsiaTheme="minorEastAsia"/>
          <w:b/>
          <w:bCs/>
          <w:iCs/>
          <w:sz w:val="22"/>
        </w:rPr>
        <w:t>E autonomous timing advance</w:t>
      </w:r>
      <w:r>
        <w:rPr>
          <w:rFonts w:eastAsiaTheme="minorEastAsia"/>
          <w:b/>
          <w:bCs/>
          <w:iCs/>
          <w:sz w:val="22"/>
          <w:lang w:val="en-US"/>
        </w:rPr>
        <w:t xml:space="preserve"> in FR2-NTN, third order </w:t>
      </w:r>
      <w:r w:rsidRPr="00F3048E">
        <w:rPr>
          <w:rFonts w:eastAsiaTheme="minorEastAsia"/>
          <w:b/>
          <w:bCs/>
          <w:iCs/>
          <w:sz w:val="22"/>
          <w:lang w:val="en-US"/>
        </w:rPr>
        <w:t>derivative</w:t>
      </w:r>
      <w:r>
        <w:rPr>
          <w:rFonts w:eastAsiaTheme="minorEastAsia"/>
          <w:b/>
          <w:bCs/>
          <w:iCs/>
          <w:sz w:val="22"/>
          <w:lang w:val="en-US"/>
        </w:rPr>
        <w:t xml:space="preserve"> of common TA is introduced and signaled in SIB.</w:t>
      </w:r>
    </w:p>
    <w:p w14:paraId="64FC76F0" w14:textId="77777777" w:rsidR="00226161" w:rsidRPr="00C62EC3" w:rsidRDefault="00226161" w:rsidP="00226161">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3</w:t>
      </w:r>
      <w:r w:rsidRPr="00C62EC3">
        <w:rPr>
          <w:rFonts w:eastAsiaTheme="minorEastAsia"/>
          <w:b/>
          <w:sz w:val="22"/>
          <w:u w:val="single"/>
          <w:lang w:val="en-US"/>
        </w:rPr>
        <w:t>:</w:t>
      </w:r>
    </w:p>
    <w:p w14:paraId="446BB3E6" w14:textId="77777777" w:rsidR="00226161" w:rsidRPr="004015C0" w:rsidRDefault="00226161" w:rsidP="00226161">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w:t>
      </w:r>
      <w:r w:rsidRPr="002F5B7F">
        <w:rPr>
          <w:rFonts w:eastAsiaTheme="minorEastAsia"/>
          <w:b/>
          <w:bCs/>
          <w:iCs/>
          <w:sz w:val="22"/>
        </w:rPr>
        <w:t>UE autonomous timing advance</w:t>
      </w:r>
      <w:r>
        <w:rPr>
          <w:rFonts w:eastAsiaTheme="minorEastAsia"/>
          <w:b/>
          <w:bCs/>
          <w:iCs/>
          <w:sz w:val="22"/>
          <w:lang w:val="en-US"/>
        </w:rPr>
        <w:t xml:space="preserve"> in FR2-NTN, </w:t>
      </w:r>
    </w:p>
    <w:p w14:paraId="72E148CE" w14:textId="77777777" w:rsidR="00226161" w:rsidRPr="00356F2F" w:rsidRDefault="00226161" w:rsidP="00226161">
      <w:pPr>
        <w:numPr>
          <w:ilvl w:val="1"/>
          <w:numId w:val="9"/>
        </w:numPr>
        <w:spacing w:before="50" w:afterLines="50" w:after="120"/>
        <w:rPr>
          <w:rFonts w:eastAsiaTheme="minorEastAsia"/>
          <w:b/>
          <w:bCs/>
          <w:iCs/>
          <w:sz w:val="22"/>
          <w:lang w:val="en-US"/>
        </w:rPr>
      </w:pPr>
      <w:r w:rsidRPr="004015C0">
        <w:rPr>
          <w:rFonts w:eastAsiaTheme="minorEastAsia"/>
          <w:b/>
          <w:bCs/>
          <w:iCs/>
          <w:sz w:val="22"/>
          <w:lang w:val="en-US"/>
        </w:rPr>
        <w:t>N_TA value is initialized to zero when new common TA parameters and/or satellite ephemeris parameters are acquired and start to be used.</w:t>
      </w:r>
    </w:p>
    <w:p w14:paraId="6746E736" w14:textId="77777777" w:rsidR="00917B72" w:rsidRPr="00226161" w:rsidRDefault="00917B72" w:rsidP="00230A68">
      <w:pPr>
        <w:spacing w:before="50" w:afterLines="50" w:after="120"/>
        <w:jc w:val="both"/>
        <w:rPr>
          <w:rFonts w:eastAsiaTheme="minorEastAsia"/>
          <w:sz w:val="22"/>
          <w:lang w:val="en-US"/>
        </w:rPr>
      </w:pPr>
    </w:p>
    <w:p w14:paraId="36BFB41C" w14:textId="77777777" w:rsidR="00F00B30" w:rsidRPr="00C62EC3"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0C23B053" w:rsidR="00E47439" w:rsidRPr="00034FEC" w:rsidRDefault="0051466F" w:rsidP="0051466F">
      <w:pPr>
        <w:widowControl w:val="0"/>
        <w:numPr>
          <w:ilvl w:val="0"/>
          <w:numId w:val="4"/>
        </w:numPr>
        <w:spacing w:after="120"/>
        <w:jc w:val="both"/>
        <w:rPr>
          <w:sz w:val="22"/>
          <w:szCs w:val="22"/>
          <w:lang w:val="en-US"/>
        </w:rPr>
      </w:pPr>
      <w:r w:rsidRPr="00034FEC">
        <w:rPr>
          <w:rFonts w:eastAsia="SimSun"/>
          <w:sz w:val="22"/>
          <w:szCs w:val="22"/>
          <w:lang w:val="en-US" w:eastAsia="zh-CN"/>
        </w:rPr>
        <w:t>3GPP RAN1#1</w:t>
      </w:r>
      <w:r w:rsidR="00F0503D" w:rsidRPr="00034FEC">
        <w:rPr>
          <w:rFonts w:eastAsia="SimSun"/>
          <w:sz w:val="22"/>
          <w:szCs w:val="22"/>
          <w:lang w:val="en-US" w:eastAsia="zh-CN"/>
        </w:rPr>
        <w:t>1</w:t>
      </w:r>
      <w:r w:rsidR="00034FEC" w:rsidRPr="00034FEC">
        <w:rPr>
          <w:rFonts w:eastAsia="SimSun"/>
          <w:sz w:val="22"/>
          <w:szCs w:val="22"/>
          <w:lang w:val="en-US" w:eastAsia="zh-CN"/>
        </w:rPr>
        <w:t>6</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66F7466A" w14:textId="56111C36" w:rsidR="00EA021E" w:rsidRPr="00034FEC" w:rsidRDefault="00034FEC" w:rsidP="00D2646C">
      <w:pPr>
        <w:widowControl w:val="0"/>
        <w:numPr>
          <w:ilvl w:val="0"/>
          <w:numId w:val="4"/>
        </w:numPr>
        <w:spacing w:after="120"/>
        <w:jc w:val="both"/>
        <w:rPr>
          <w:sz w:val="22"/>
          <w:szCs w:val="22"/>
          <w:lang w:val="en-US"/>
        </w:rPr>
      </w:pPr>
      <w:r w:rsidRPr="00034FEC">
        <w:rPr>
          <w:sz w:val="22"/>
          <w:szCs w:val="22"/>
        </w:rPr>
        <w:t>R4-2403494/R1-2401957</w:t>
      </w:r>
      <w:r w:rsidRPr="00034FEC">
        <w:rPr>
          <w:sz w:val="22"/>
          <w:szCs w:val="22"/>
        </w:rPr>
        <w:tab/>
        <w:t>Further LS reply on the system parameters for NTN above 10 GHz</w:t>
      </w:r>
      <w:r w:rsidRPr="00034FEC">
        <w:rPr>
          <w:sz w:val="22"/>
          <w:szCs w:val="22"/>
        </w:rPr>
        <w:tab/>
        <w:t>RAN4</w:t>
      </w:r>
    </w:p>
    <w:sectPr w:rsidR="00EA021E" w:rsidRPr="00034FE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6B655" w14:textId="77777777" w:rsidR="00232D45" w:rsidRDefault="00232D45">
      <w:r>
        <w:separator/>
      </w:r>
    </w:p>
  </w:endnote>
  <w:endnote w:type="continuationSeparator" w:id="0">
    <w:p w14:paraId="5DE76803" w14:textId="77777777" w:rsidR="00232D45" w:rsidRDefault="00232D45">
      <w:r>
        <w:continuationSeparator/>
      </w:r>
    </w:p>
  </w:endnote>
  <w:endnote w:type="continuationNotice" w:id="1">
    <w:p w14:paraId="16FBAFA3" w14:textId="77777777" w:rsidR="00232D45" w:rsidRDefault="00232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87D9D" w14:textId="77777777" w:rsidR="00232D45" w:rsidRDefault="00232D45">
      <w:r>
        <w:separator/>
      </w:r>
    </w:p>
  </w:footnote>
  <w:footnote w:type="continuationSeparator" w:id="0">
    <w:p w14:paraId="0DCB1C7C" w14:textId="77777777" w:rsidR="00232D45" w:rsidRDefault="00232D45">
      <w:r>
        <w:continuationSeparator/>
      </w:r>
    </w:p>
  </w:footnote>
  <w:footnote w:type="continuationNotice" w:id="1">
    <w:p w14:paraId="4935C91D" w14:textId="77777777" w:rsidR="00232D45" w:rsidRDefault="00232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712D6B"/>
    <w:multiLevelType w:val="hybridMultilevel"/>
    <w:tmpl w:val="54C0D6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725B6A"/>
    <w:multiLevelType w:val="hybridMultilevel"/>
    <w:tmpl w:val="3CD88FD6"/>
    <w:lvl w:ilvl="0" w:tplc="D4F09CFE">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8"/>
  </w:num>
  <w:num w:numId="3" w16cid:durableId="563224237">
    <w:abstractNumId w:val="14"/>
  </w:num>
  <w:num w:numId="4" w16cid:durableId="497964561">
    <w:abstractNumId w:val="7"/>
  </w:num>
  <w:num w:numId="5" w16cid:durableId="673269574">
    <w:abstractNumId w:val="33"/>
  </w:num>
  <w:num w:numId="6" w16cid:durableId="1204949447">
    <w:abstractNumId w:val="24"/>
  </w:num>
  <w:num w:numId="7" w16cid:durableId="1613126508">
    <w:abstractNumId w:val="12"/>
  </w:num>
  <w:num w:numId="8" w16cid:durableId="761728095">
    <w:abstractNumId w:val="4"/>
  </w:num>
  <w:num w:numId="9" w16cid:durableId="529533581">
    <w:abstractNumId w:val="27"/>
  </w:num>
  <w:num w:numId="10" w16cid:durableId="730080632">
    <w:abstractNumId w:val="3"/>
  </w:num>
  <w:num w:numId="11" w16cid:durableId="642278523">
    <w:abstractNumId w:val="31"/>
  </w:num>
  <w:num w:numId="12" w16cid:durableId="212279696">
    <w:abstractNumId w:val="22"/>
  </w:num>
  <w:num w:numId="13" w16cid:durableId="1712888">
    <w:abstractNumId w:val="2"/>
  </w:num>
  <w:num w:numId="14" w16cid:durableId="283922706">
    <w:abstractNumId w:val="8"/>
  </w:num>
  <w:num w:numId="15" w16cid:durableId="526328840">
    <w:abstractNumId w:val="5"/>
  </w:num>
  <w:num w:numId="16" w16cid:durableId="1514607863">
    <w:abstractNumId w:val="10"/>
  </w:num>
  <w:num w:numId="17" w16cid:durableId="1894804697">
    <w:abstractNumId w:val="11"/>
  </w:num>
  <w:num w:numId="18" w16cid:durableId="789324815">
    <w:abstractNumId w:val="18"/>
  </w:num>
  <w:num w:numId="19" w16cid:durableId="1206018466">
    <w:abstractNumId w:val="9"/>
  </w:num>
  <w:num w:numId="20" w16cid:durableId="747264772">
    <w:abstractNumId w:val="19"/>
  </w:num>
  <w:num w:numId="21" w16cid:durableId="1196849704">
    <w:abstractNumId w:val="29"/>
  </w:num>
  <w:num w:numId="22" w16cid:durableId="689375953">
    <w:abstractNumId w:val="16"/>
  </w:num>
  <w:num w:numId="23" w16cid:durableId="171530033">
    <w:abstractNumId w:val="23"/>
  </w:num>
  <w:num w:numId="24" w16cid:durableId="28532029">
    <w:abstractNumId w:val="21"/>
  </w:num>
  <w:num w:numId="25" w16cid:durableId="809790370">
    <w:abstractNumId w:val="32"/>
  </w:num>
  <w:num w:numId="26" w16cid:durableId="1934195259">
    <w:abstractNumId w:val="17"/>
  </w:num>
  <w:num w:numId="27" w16cid:durableId="680354493">
    <w:abstractNumId w:val="15"/>
  </w:num>
  <w:num w:numId="28" w16cid:durableId="1368530960">
    <w:abstractNumId w:val="20"/>
  </w:num>
  <w:num w:numId="29" w16cid:durableId="1856650798">
    <w:abstractNumId w:val="6"/>
  </w:num>
  <w:num w:numId="30" w16cid:durableId="1479415585">
    <w:abstractNumId w:val="1"/>
  </w:num>
  <w:num w:numId="31" w16cid:durableId="831528542">
    <w:abstractNumId w:val="30"/>
  </w:num>
  <w:num w:numId="32" w16cid:durableId="1265725897">
    <w:abstractNumId w:val="26"/>
  </w:num>
  <w:num w:numId="33" w16cid:durableId="1619332994">
    <w:abstractNumId w:val="13"/>
  </w:num>
  <w:num w:numId="34" w16cid:durableId="1957249323">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CB9"/>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2FE"/>
    <w:rsid w:val="000243FB"/>
    <w:rsid w:val="00024474"/>
    <w:rsid w:val="0002447B"/>
    <w:rsid w:val="00024ABF"/>
    <w:rsid w:val="00025658"/>
    <w:rsid w:val="00025B78"/>
    <w:rsid w:val="00025D34"/>
    <w:rsid w:val="00025D3B"/>
    <w:rsid w:val="00025F9F"/>
    <w:rsid w:val="0002724D"/>
    <w:rsid w:val="0002786C"/>
    <w:rsid w:val="00027A3C"/>
    <w:rsid w:val="00027D68"/>
    <w:rsid w:val="00027F60"/>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4FEC"/>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113"/>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22"/>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E2D"/>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4EC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533"/>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4E4"/>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4EB7"/>
    <w:rsid w:val="00125670"/>
    <w:rsid w:val="00125D46"/>
    <w:rsid w:val="001261AD"/>
    <w:rsid w:val="001264B5"/>
    <w:rsid w:val="00126811"/>
    <w:rsid w:val="00126F03"/>
    <w:rsid w:val="0012757C"/>
    <w:rsid w:val="00127FE2"/>
    <w:rsid w:val="00127FEA"/>
    <w:rsid w:val="001302E3"/>
    <w:rsid w:val="00130934"/>
    <w:rsid w:val="00130DC2"/>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387"/>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0D7"/>
    <w:rsid w:val="001532DD"/>
    <w:rsid w:val="00153490"/>
    <w:rsid w:val="0015365F"/>
    <w:rsid w:val="00153E91"/>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732"/>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A90"/>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402"/>
    <w:rsid w:val="002244D1"/>
    <w:rsid w:val="00224907"/>
    <w:rsid w:val="00224CCC"/>
    <w:rsid w:val="002252F2"/>
    <w:rsid w:val="00225CA6"/>
    <w:rsid w:val="00225F5B"/>
    <w:rsid w:val="00226161"/>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D45"/>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146"/>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AF6"/>
    <w:rsid w:val="00283CE9"/>
    <w:rsid w:val="00284134"/>
    <w:rsid w:val="002842D2"/>
    <w:rsid w:val="00284378"/>
    <w:rsid w:val="00284580"/>
    <w:rsid w:val="002845F9"/>
    <w:rsid w:val="00284A2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87F73"/>
    <w:rsid w:val="00290485"/>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1CC"/>
    <w:rsid w:val="002A422C"/>
    <w:rsid w:val="002A46A7"/>
    <w:rsid w:val="002A4F08"/>
    <w:rsid w:val="002A50DA"/>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52B"/>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12"/>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4E"/>
    <w:rsid w:val="002F591D"/>
    <w:rsid w:val="002F5B7F"/>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2D"/>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6F2F"/>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090"/>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8A2"/>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5C0"/>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486E"/>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C83"/>
    <w:rsid w:val="00450D41"/>
    <w:rsid w:val="00450EA8"/>
    <w:rsid w:val="00451147"/>
    <w:rsid w:val="00451638"/>
    <w:rsid w:val="0045191E"/>
    <w:rsid w:val="004519FB"/>
    <w:rsid w:val="00452041"/>
    <w:rsid w:val="00452209"/>
    <w:rsid w:val="00452316"/>
    <w:rsid w:val="0045284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3E8C"/>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73E"/>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41E"/>
    <w:rsid w:val="004D655C"/>
    <w:rsid w:val="004D6594"/>
    <w:rsid w:val="004D675A"/>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5A5F"/>
    <w:rsid w:val="00516077"/>
    <w:rsid w:val="005160E8"/>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7FD"/>
    <w:rsid w:val="00560921"/>
    <w:rsid w:val="00561A4C"/>
    <w:rsid w:val="00561DB2"/>
    <w:rsid w:val="0056207F"/>
    <w:rsid w:val="00562721"/>
    <w:rsid w:val="0056294B"/>
    <w:rsid w:val="00562B74"/>
    <w:rsid w:val="00562C59"/>
    <w:rsid w:val="00562DB0"/>
    <w:rsid w:val="00562F77"/>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997"/>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27B"/>
    <w:rsid w:val="00582394"/>
    <w:rsid w:val="005828D0"/>
    <w:rsid w:val="005831D1"/>
    <w:rsid w:val="005831F3"/>
    <w:rsid w:val="00583201"/>
    <w:rsid w:val="00583211"/>
    <w:rsid w:val="00583530"/>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5F7"/>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C0"/>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95"/>
    <w:rsid w:val="00620FAC"/>
    <w:rsid w:val="006214C6"/>
    <w:rsid w:val="0062189F"/>
    <w:rsid w:val="00621B2B"/>
    <w:rsid w:val="00621B6F"/>
    <w:rsid w:val="00621C6F"/>
    <w:rsid w:val="00621DA3"/>
    <w:rsid w:val="00621F57"/>
    <w:rsid w:val="00622244"/>
    <w:rsid w:val="006223A6"/>
    <w:rsid w:val="00622823"/>
    <w:rsid w:val="0062302D"/>
    <w:rsid w:val="006230FA"/>
    <w:rsid w:val="00623285"/>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096"/>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3E03"/>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375"/>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25D"/>
    <w:rsid w:val="00701BA9"/>
    <w:rsid w:val="00701EBC"/>
    <w:rsid w:val="00702637"/>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27FAE"/>
    <w:rsid w:val="0073013F"/>
    <w:rsid w:val="007307E6"/>
    <w:rsid w:val="0073083B"/>
    <w:rsid w:val="00730892"/>
    <w:rsid w:val="00730AC0"/>
    <w:rsid w:val="0073110E"/>
    <w:rsid w:val="007316EB"/>
    <w:rsid w:val="00731B34"/>
    <w:rsid w:val="00731BA8"/>
    <w:rsid w:val="00731D5B"/>
    <w:rsid w:val="00731E3F"/>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A3B"/>
    <w:rsid w:val="00743C08"/>
    <w:rsid w:val="00743EC7"/>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4BD"/>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4D5"/>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3"/>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318"/>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17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3F72"/>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981"/>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232"/>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78B"/>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B48"/>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BC6"/>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0CB6"/>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0BF"/>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AFA"/>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5A"/>
    <w:rsid w:val="009673CD"/>
    <w:rsid w:val="00967428"/>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675"/>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5C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70B"/>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11"/>
    <w:rsid w:val="00A22EFB"/>
    <w:rsid w:val="00A23059"/>
    <w:rsid w:val="00A231E5"/>
    <w:rsid w:val="00A231F8"/>
    <w:rsid w:val="00A234B5"/>
    <w:rsid w:val="00A23D6F"/>
    <w:rsid w:val="00A23FA9"/>
    <w:rsid w:val="00A23FC9"/>
    <w:rsid w:val="00A24462"/>
    <w:rsid w:val="00A246D0"/>
    <w:rsid w:val="00A24787"/>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4B4"/>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B1F"/>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92"/>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C19"/>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ABC"/>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BEE"/>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250"/>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316"/>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5FF4"/>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C80"/>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39A"/>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3DE2"/>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27"/>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675"/>
    <w:rsid w:val="00BF37D1"/>
    <w:rsid w:val="00BF3BE7"/>
    <w:rsid w:val="00BF41D0"/>
    <w:rsid w:val="00BF4427"/>
    <w:rsid w:val="00BF485A"/>
    <w:rsid w:val="00BF48FD"/>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8D9"/>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C4"/>
    <w:rsid w:val="00C95254"/>
    <w:rsid w:val="00C952AE"/>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5"/>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1F"/>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811"/>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56"/>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46C"/>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61"/>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0DF"/>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1EB0"/>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3F91"/>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7F"/>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7F4"/>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1F72"/>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47C"/>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B4"/>
    <w:rsid w:val="00E358EB"/>
    <w:rsid w:val="00E35930"/>
    <w:rsid w:val="00E35BA0"/>
    <w:rsid w:val="00E35C77"/>
    <w:rsid w:val="00E35F3B"/>
    <w:rsid w:val="00E35FDE"/>
    <w:rsid w:val="00E360FD"/>
    <w:rsid w:val="00E361C8"/>
    <w:rsid w:val="00E362F7"/>
    <w:rsid w:val="00E36502"/>
    <w:rsid w:val="00E36788"/>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8C8"/>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6FE9"/>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9E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48E"/>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3CD5"/>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5FF8"/>
    <w:rsid w:val="00F56082"/>
    <w:rsid w:val="00F5646F"/>
    <w:rsid w:val="00F56ACB"/>
    <w:rsid w:val="00F56FFE"/>
    <w:rsid w:val="00F57077"/>
    <w:rsid w:val="00F57798"/>
    <w:rsid w:val="00F5787C"/>
    <w:rsid w:val="00F57A93"/>
    <w:rsid w:val="00F57B05"/>
    <w:rsid w:val="00F57C4E"/>
    <w:rsid w:val="00F57DD6"/>
    <w:rsid w:val="00F60171"/>
    <w:rsid w:val="00F6031F"/>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51D"/>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2E5"/>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6C"/>
    <w:rsid w:val="00FD64CD"/>
    <w:rsid w:val="00FD65F6"/>
    <w:rsid w:val="00FD6839"/>
    <w:rsid w:val="00FD6CD7"/>
    <w:rsid w:val="00FD722A"/>
    <w:rsid w:val="00FD727A"/>
    <w:rsid w:val="00FD732A"/>
    <w:rsid w:val="00FD73B4"/>
    <w:rsid w:val="00FD7461"/>
    <w:rsid w:val="00FD767D"/>
    <w:rsid w:val="00FD76FC"/>
    <w:rsid w:val="00FD778E"/>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992"/>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tabs>
        <w:tab w:val="clear" w:pos="851"/>
        <w:tab w:val="num" w:pos="0"/>
      </w:tabs>
      <w:kinsoku w:val="0"/>
      <w:overflowPunct w:val="0"/>
      <w:autoSpaceDE w:val="0"/>
      <w:autoSpaceDN w:val="0"/>
      <w:adjustRightInd w:val="0"/>
      <w:spacing w:before="60" w:after="60"/>
      <w:ind w:left="0" w:hanging="3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8223">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42470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3647938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2549</TotalTime>
  <Pages>3</Pages>
  <Words>882</Words>
  <Characters>5029</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248</cp:revision>
  <cp:lastPrinted>2016-09-21T11:03:00Z</cp:lastPrinted>
  <dcterms:created xsi:type="dcterms:W3CDTF">2023-02-16T12:08:00Z</dcterms:created>
  <dcterms:modified xsi:type="dcterms:W3CDTF">2024-04-05T11:59:00Z</dcterms:modified>
</cp:coreProperties>
</file>